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1C407" w14:textId="2D77A63E" w:rsidR="0057054C" w:rsidRDefault="0057054C" w:rsidP="007C502A">
      <w:pPr>
        <w:shd w:val="clear" w:color="auto" w:fill="FFFFFF"/>
        <w:spacing w:after="0"/>
        <w:rPr>
          <w:rFonts w:ascii="Gotham Book" w:hAnsi="Gotham Book"/>
          <w:color w:val="262626" w:themeColor="text1" w:themeTint="D9"/>
          <w:sz w:val="20"/>
          <w:szCs w:val="20"/>
        </w:rPr>
      </w:pPr>
    </w:p>
    <w:p w14:paraId="1DB26ED2" w14:textId="77777777" w:rsidR="00965FDF" w:rsidRPr="00965FDF" w:rsidRDefault="00965FDF" w:rsidP="00965FDF">
      <w:pPr>
        <w:pStyle w:val="NormaleWeb"/>
        <w:pBdr>
          <w:bottom w:val="single" w:sz="6" w:space="1" w:color="auto"/>
        </w:pBdr>
        <w:spacing w:before="120" w:beforeAutospacing="0" w:after="120" w:afterAutospacing="0"/>
        <w:rPr>
          <w:b/>
          <w:bCs/>
          <w:color w:val="000000"/>
        </w:rPr>
      </w:pPr>
      <w:r w:rsidRPr="00965FDF">
        <w:rPr>
          <w:b/>
          <w:bCs/>
          <w:color w:val="000000"/>
        </w:rPr>
        <w:t>Il Riconoscimento Giancarlo Dosi per la divulgazione scientifica a Luciano Canfora</w:t>
      </w:r>
    </w:p>
    <w:p w14:paraId="01E7117F" w14:textId="77777777" w:rsidR="00965FDF" w:rsidRDefault="00965FDF" w:rsidP="00965FDF">
      <w:pPr>
        <w:pStyle w:val="NormaleWeb"/>
        <w:spacing w:before="120" w:beforeAutospacing="0" w:after="120" w:afterAutospacing="0"/>
        <w:rPr>
          <w:color w:val="000000"/>
        </w:rPr>
      </w:pPr>
    </w:p>
    <w:p w14:paraId="61523FBC" w14:textId="78F8F54A" w:rsidR="00965FDF" w:rsidRPr="00655D06" w:rsidRDefault="00965FDF" w:rsidP="00965FDF">
      <w:pPr>
        <w:pStyle w:val="NormaleWeb"/>
        <w:spacing w:before="120" w:beforeAutospacing="0" w:after="120" w:afterAutospacing="0"/>
        <w:rPr>
          <w:color w:val="000000"/>
          <w:sz w:val="22"/>
          <w:szCs w:val="22"/>
        </w:rPr>
      </w:pPr>
      <w:r w:rsidRPr="00655D06">
        <w:rPr>
          <w:color w:val="000000"/>
          <w:sz w:val="22"/>
          <w:szCs w:val="22"/>
        </w:rPr>
        <w:t>L'Associazione Italiana del Libro è lieta di comunicare che, con il consenso unanime del Comitato Scientifico del Premio, è stato deciso di attribuire il Riconoscimento Giancarlo Dosi per la divulgazione scientifica al Prof.</w:t>
      </w:r>
      <w:r w:rsidRPr="00655D06">
        <w:rPr>
          <w:rStyle w:val="apple-converted-space"/>
          <w:color w:val="000000"/>
          <w:sz w:val="22"/>
          <w:szCs w:val="22"/>
        </w:rPr>
        <w:t> </w:t>
      </w:r>
      <w:r w:rsidRPr="00655D06">
        <w:rPr>
          <w:rStyle w:val="Enfasigrassetto"/>
          <w:color w:val="000000"/>
          <w:sz w:val="22"/>
          <w:szCs w:val="22"/>
        </w:rPr>
        <w:t>Luciano Canfora</w:t>
      </w:r>
      <w:r w:rsidRPr="00655D06">
        <w:rPr>
          <w:color w:val="000000"/>
          <w:sz w:val="22"/>
          <w:szCs w:val="22"/>
        </w:rPr>
        <w:t>.</w:t>
      </w:r>
    </w:p>
    <w:p w14:paraId="2B63FA25" w14:textId="77777777" w:rsidR="00965FDF" w:rsidRPr="00655D06" w:rsidRDefault="00965FDF" w:rsidP="00965FDF">
      <w:pPr>
        <w:pStyle w:val="NormaleWeb"/>
        <w:spacing w:before="120" w:beforeAutospacing="0" w:after="120" w:afterAutospacing="0"/>
        <w:rPr>
          <w:color w:val="000000"/>
          <w:sz w:val="22"/>
          <w:szCs w:val="22"/>
        </w:rPr>
      </w:pPr>
      <w:r w:rsidRPr="00655D06">
        <w:rPr>
          <w:color w:val="000000"/>
          <w:sz w:val="22"/>
          <w:szCs w:val="22"/>
        </w:rPr>
        <w:t>Tale riconoscimento, alla sua quarta edizione, indetto in ricordo del fondatore e ideatore del Premio, Giancarlo Dosi, è dedicato agli autori che hanno dato un contributo fondamentale alla divulgazione scientifica in Italia e all'estero, a prescindere dal libro sottoposto al Premio. Nelle precedenti edizioni è stato assegnato a </w:t>
      </w:r>
      <w:r w:rsidRPr="00655D06">
        <w:rPr>
          <w:rStyle w:val="Enfasigrassetto"/>
          <w:color w:val="000000"/>
          <w:sz w:val="22"/>
          <w:szCs w:val="22"/>
        </w:rPr>
        <w:t>Simonetta De Pippo</w:t>
      </w:r>
      <w:r w:rsidRPr="00655D06">
        <w:rPr>
          <w:color w:val="000000"/>
          <w:sz w:val="22"/>
          <w:szCs w:val="22"/>
        </w:rPr>
        <w:t>, Direttore dell'Ufficio delle Nazioni Unite per gli affari dello spazio extra-atmosferico, alla virologa e ricercatrice</w:t>
      </w:r>
      <w:r w:rsidRPr="00655D06">
        <w:rPr>
          <w:rStyle w:val="apple-converted-space"/>
          <w:color w:val="000000"/>
          <w:sz w:val="22"/>
          <w:szCs w:val="22"/>
        </w:rPr>
        <w:t> </w:t>
      </w:r>
      <w:r w:rsidRPr="00655D06">
        <w:rPr>
          <w:rStyle w:val="Enfasigrassetto"/>
          <w:color w:val="000000"/>
          <w:sz w:val="22"/>
          <w:szCs w:val="22"/>
        </w:rPr>
        <w:t>Ilaria Capua</w:t>
      </w:r>
      <w:r w:rsidRPr="00655D06">
        <w:rPr>
          <w:rStyle w:val="apple-converted-space"/>
          <w:color w:val="000000"/>
          <w:sz w:val="22"/>
          <w:szCs w:val="22"/>
        </w:rPr>
        <w:t> </w:t>
      </w:r>
      <w:r w:rsidRPr="00655D06">
        <w:rPr>
          <w:color w:val="000000"/>
          <w:sz w:val="22"/>
          <w:szCs w:val="22"/>
        </w:rPr>
        <w:t>e all'astronauta</w:t>
      </w:r>
      <w:r w:rsidRPr="00655D06">
        <w:rPr>
          <w:rStyle w:val="apple-converted-space"/>
          <w:color w:val="000000"/>
          <w:sz w:val="22"/>
          <w:szCs w:val="22"/>
        </w:rPr>
        <w:t> </w:t>
      </w:r>
      <w:r w:rsidRPr="00655D06">
        <w:rPr>
          <w:rStyle w:val="Enfasigrassetto"/>
          <w:color w:val="000000"/>
          <w:sz w:val="22"/>
          <w:szCs w:val="22"/>
        </w:rPr>
        <w:t>Samantha Cristoforetti</w:t>
      </w:r>
      <w:r w:rsidRPr="00655D06">
        <w:rPr>
          <w:color w:val="000000"/>
          <w:sz w:val="22"/>
          <w:szCs w:val="22"/>
        </w:rPr>
        <w:t>.</w:t>
      </w:r>
    </w:p>
    <w:p w14:paraId="35803808" w14:textId="4DE9C391" w:rsidR="00965FDF" w:rsidRPr="00655D06" w:rsidRDefault="00965FDF" w:rsidP="00965FDF">
      <w:pPr>
        <w:pStyle w:val="NormaleWeb"/>
        <w:spacing w:before="120" w:beforeAutospacing="0" w:after="120" w:afterAutospacing="0"/>
        <w:rPr>
          <w:color w:val="000000"/>
          <w:sz w:val="22"/>
          <w:szCs w:val="22"/>
        </w:rPr>
      </w:pPr>
      <w:r w:rsidRPr="00655D06">
        <w:rPr>
          <w:color w:val="000000"/>
          <w:sz w:val="22"/>
          <w:szCs w:val="22"/>
        </w:rPr>
        <w:t>Luciano Canfora, 1942, è considerato uno dei massimi storici italiani. Ordinario di Filologia classica presso l'Università di Bari. Ha studiato problemi di storia antica, letteratura greca e romana, storia della tradizione, storia degli studi classici, politica e cultura dalla Riforma al Novecento europeo, è autore di numerosi libri tradotti in tutto il mondo, sui temi della storia, della filologia e della politica.</w:t>
      </w:r>
    </w:p>
    <w:p w14:paraId="12F2558A" w14:textId="77777777" w:rsidR="00965FDF" w:rsidRPr="00655D06" w:rsidRDefault="00965FDF" w:rsidP="00965FDF">
      <w:pPr>
        <w:pStyle w:val="NormaleWeb"/>
        <w:spacing w:before="120" w:beforeAutospacing="0" w:after="120" w:afterAutospacing="0"/>
        <w:rPr>
          <w:color w:val="000000"/>
          <w:sz w:val="22"/>
          <w:szCs w:val="22"/>
        </w:rPr>
      </w:pPr>
      <w:r w:rsidRPr="00655D06">
        <w:rPr>
          <w:color w:val="000000"/>
          <w:sz w:val="22"/>
          <w:szCs w:val="22"/>
        </w:rPr>
        <w:t xml:space="preserve">È membro dei comitati direttivi di diverse riviste, sia scientifiche sia di alta divulgazione, come il </w:t>
      </w:r>
      <w:r w:rsidRPr="00655D06">
        <w:rPr>
          <w:i/>
          <w:iCs/>
          <w:color w:val="000000"/>
          <w:sz w:val="22"/>
          <w:szCs w:val="22"/>
        </w:rPr>
        <w:t xml:space="preserve">Journal of </w:t>
      </w:r>
      <w:proofErr w:type="spellStart"/>
      <w:r w:rsidRPr="00655D06">
        <w:rPr>
          <w:i/>
          <w:iCs/>
          <w:color w:val="000000"/>
          <w:sz w:val="22"/>
          <w:szCs w:val="22"/>
        </w:rPr>
        <w:t>Classical</w:t>
      </w:r>
      <w:proofErr w:type="spellEnd"/>
      <w:r w:rsidRPr="00655D06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655D06">
        <w:rPr>
          <w:i/>
          <w:iCs/>
          <w:color w:val="000000"/>
          <w:sz w:val="22"/>
          <w:szCs w:val="22"/>
        </w:rPr>
        <w:t>Tradition</w:t>
      </w:r>
      <w:proofErr w:type="spellEnd"/>
      <w:r w:rsidRPr="00655D06">
        <w:rPr>
          <w:color w:val="000000"/>
          <w:sz w:val="22"/>
          <w:szCs w:val="22"/>
        </w:rPr>
        <w:t xml:space="preserve"> di Boston, la spagnola </w:t>
      </w:r>
      <w:proofErr w:type="spellStart"/>
      <w:r w:rsidRPr="00655D06">
        <w:rPr>
          <w:i/>
          <w:iCs/>
          <w:color w:val="000000"/>
          <w:sz w:val="22"/>
          <w:szCs w:val="22"/>
        </w:rPr>
        <w:t>Historia</w:t>
      </w:r>
      <w:proofErr w:type="spellEnd"/>
      <w:r w:rsidRPr="00655D06">
        <w:rPr>
          <w:i/>
          <w:iCs/>
          <w:color w:val="000000"/>
          <w:sz w:val="22"/>
          <w:szCs w:val="22"/>
        </w:rPr>
        <w:t xml:space="preserve"> y </w:t>
      </w:r>
      <w:proofErr w:type="spellStart"/>
      <w:r w:rsidRPr="00655D06">
        <w:rPr>
          <w:i/>
          <w:iCs/>
          <w:color w:val="000000"/>
          <w:sz w:val="22"/>
          <w:szCs w:val="22"/>
        </w:rPr>
        <w:t>crítica</w:t>
      </w:r>
      <w:proofErr w:type="spellEnd"/>
      <w:r w:rsidRPr="00655D06">
        <w:rPr>
          <w:color w:val="000000"/>
          <w:sz w:val="22"/>
          <w:szCs w:val="22"/>
        </w:rPr>
        <w:t xml:space="preserve">, la rivista italiana di alta divulgazione geopolitica </w:t>
      </w:r>
      <w:r w:rsidRPr="00655D06">
        <w:rPr>
          <w:i/>
          <w:iCs/>
          <w:color w:val="000000"/>
          <w:sz w:val="22"/>
          <w:szCs w:val="22"/>
        </w:rPr>
        <w:t>Limes</w:t>
      </w:r>
      <w:r w:rsidRPr="00655D06">
        <w:rPr>
          <w:color w:val="000000"/>
          <w:sz w:val="22"/>
          <w:szCs w:val="22"/>
        </w:rPr>
        <w:t xml:space="preserve"> (Gruppo L'Espresso). È membro della </w:t>
      </w:r>
      <w:r w:rsidRPr="00655D06">
        <w:rPr>
          <w:i/>
          <w:iCs/>
          <w:color w:val="000000"/>
          <w:sz w:val="22"/>
          <w:szCs w:val="22"/>
        </w:rPr>
        <w:t>Fondazione Istituto Gramsci</w:t>
      </w:r>
      <w:r w:rsidRPr="00655D06">
        <w:rPr>
          <w:color w:val="000000"/>
          <w:sz w:val="22"/>
          <w:szCs w:val="22"/>
        </w:rPr>
        <w:t xml:space="preserve"> e del comitato scientifico dell'Enciclopedia Treccani. Dirige inoltre, sin dal 1975, la rivista </w:t>
      </w:r>
      <w:r w:rsidRPr="00655D06">
        <w:rPr>
          <w:i/>
          <w:iCs/>
          <w:color w:val="000000"/>
          <w:sz w:val="22"/>
          <w:szCs w:val="22"/>
        </w:rPr>
        <w:t>Quaderni di Storia</w:t>
      </w:r>
      <w:r w:rsidRPr="00655D06">
        <w:rPr>
          <w:color w:val="000000"/>
          <w:sz w:val="22"/>
          <w:szCs w:val="22"/>
        </w:rPr>
        <w:t xml:space="preserve"> (ed. Dedalo, Bari), la collana di testi </w:t>
      </w:r>
      <w:r w:rsidRPr="00655D06">
        <w:rPr>
          <w:i/>
          <w:iCs/>
          <w:color w:val="000000"/>
          <w:sz w:val="22"/>
          <w:szCs w:val="22"/>
        </w:rPr>
        <w:t>La città antica presso l'editore Sellerio</w:t>
      </w:r>
      <w:r w:rsidRPr="00655D06">
        <w:rPr>
          <w:color w:val="000000"/>
          <w:sz w:val="22"/>
          <w:szCs w:val="22"/>
        </w:rPr>
        <w:t xml:space="preserve">, la collana </w:t>
      </w:r>
      <w:proofErr w:type="spellStart"/>
      <w:r w:rsidRPr="00655D06">
        <w:rPr>
          <w:i/>
          <w:iCs/>
          <w:color w:val="000000"/>
          <w:sz w:val="22"/>
          <w:szCs w:val="22"/>
        </w:rPr>
        <w:t>Paradosis</w:t>
      </w:r>
      <w:proofErr w:type="spellEnd"/>
      <w:r w:rsidRPr="00655D06">
        <w:rPr>
          <w:color w:val="000000"/>
          <w:sz w:val="22"/>
          <w:szCs w:val="22"/>
        </w:rPr>
        <w:t xml:space="preserve"> per le edizioni Dedalo e la collana </w:t>
      </w:r>
      <w:proofErr w:type="spellStart"/>
      <w:r w:rsidRPr="00655D06">
        <w:rPr>
          <w:i/>
          <w:iCs/>
          <w:color w:val="000000"/>
          <w:sz w:val="22"/>
          <w:szCs w:val="22"/>
        </w:rPr>
        <w:t>Historos</w:t>
      </w:r>
      <w:proofErr w:type="spellEnd"/>
      <w:r w:rsidRPr="00655D06">
        <w:rPr>
          <w:i/>
          <w:iCs/>
          <w:color w:val="000000"/>
          <w:sz w:val="22"/>
          <w:szCs w:val="22"/>
        </w:rPr>
        <w:t xml:space="preserve"> </w:t>
      </w:r>
      <w:r w:rsidRPr="00655D06">
        <w:rPr>
          <w:color w:val="000000"/>
          <w:sz w:val="22"/>
          <w:szCs w:val="22"/>
        </w:rPr>
        <w:t>per la Sandro Teti Editore.</w:t>
      </w:r>
    </w:p>
    <w:p w14:paraId="75C83F4F" w14:textId="5ABE6F5E" w:rsidR="00965FDF" w:rsidRPr="00655D06" w:rsidRDefault="00965FDF" w:rsidP="00965FDF">
      <w:pPr>
        <w:pStyle w:val="NormaleWeb"/>
        <w:spacing w:before="120" w:beforeAutospacing="0" w:after="120" w:afterAutospacing="0"/>
        <w:rPr>
          <w:color w:val="000000"/>
          <w:sz w:val="22"/>
          <w:szCs w:val="22"/>
        </w:rPr>
      </w:pPr>
      <w:r w:rsidRPr="00655D06">
        <w:rPr>
          <w:color w:val="000000"/>
          <w:sz w:val="22"/>
          <w:szCs w:val="22"/>
        </w:rPr>
        <w:t>In questa edizione del Premio, Luciano Canfora, ha partecipato con il suo ultimo libro, </w:t>
      </w:r>
      <w:r w:rsidRPr="00655D06">
        <w:rPr>
          <w:rStyle w:val="Enfasigrassetto"/>
          <w:color w:val="000000"/>
          <w:sz w:val="22"/>
          <w:szCs w:val="22"/>
        </w:rPr>
        <w:t>Europa gigante incatenato,</w:t>
      </w:r>
      <w:r w:rsidRPr="00655D06">
        <w:rPr>
          <w:rStyle w:val="apple-converted-space"/>
          <w:color w:val="000000"/>
          <w:sz w:val="22"/>
          <w:szCs w:val="22"/>
        </w:rPr>
        <w:t> </w:t>
      </w:r>
      <w:r w:rsidRPr="00655D06">
        <w:rPr>
          <w:color w:val="000000"/>
          <w:sz w:val="22"/>
          <w:szCs w:val="22"/>
        </w:rPr>
        <w:t xml:space="preserve">Edizioni Dedalo, 2020. L’opera, pensata in forma di lectio </w:t>
      </w:r>
      <w:proofErr w:type="spellStart"/>
      <w:r w:rsidRPr="00655D06">
        <w:rPr>
          <w:color w:val="000000"/>
          <w:sz w:val="22"/>
          <w:szCs w:val="22"/>
        </w:rPr>
        <w:t>magistralis</w:t>
      </w:r>
      <w:proofErr w:type="spellEnd"/>
      <w:r w:rsidRPr="00655D06">
        <w:rPr>
          <w:color w:val="000000"/>
          <w:sz w:val="22"/>
          <w:szCs w:val="22"/>
        </w:rPr>
        <w:t xml:space="preserve">, ha inaugurato la collana “Le grandi voci” che intende coinvolgere scienziati di prestigio e divulgatori di ampia fama. L’idea – dichiara Claudia </w:t>
      </w:r>
      <w:proofErr w:type="spellStart"/>
      <w:r w:rsidRPr="00655D06">
        <w:rPr>
          <w:color w:val="000000"/>
          <w:sz w:val="22"/>
          <w:szCs w:val="22"/>
        </w:rPr>
        <w:t>Coga</w:t>
      </w:r>
      <w:proofErr w:type="spellEnd"/>
      <w:r w:rsidRPr="00655D06">
        <w:rPr>
          <w:color w:val="000000"/>
          <w:sz w:val="22"/>
          <w:szCs w:val="22"/>
        </w:rPr>
        <w:t>, direttrice della casa editrice barese, intervistata da La Repubblica il 24 giugno 2020 (articol</w:t>
      </w:r>
      <w:r w:rsidR="00451618" w:rsidRPr="00655D06">
        <w:rPr>
          <w:color w:val="000000"/>
          <w:sz w:val="22"/>
          <w:szCs w:val="22"/>
        </w:rPr>
        <w:t>o</w:t>
      </w:r>
      <w:r w:rsidRPr="00655D06">
        <w:rPr>
          <w:color w:val="000000"/>
          <w:sz w:val="22"/>
          <w:szCs w:val="22"/>
        </w:rPr>
        <w:t xml:space="preserve"> a firma di Antonella Gaeta) – ci è venuta pensando proprio alle loro lezioni splendide, agli interventi, agli incontri che tengono su temi a loro cari in giro per l'Italia, per il mondo, e magari vanno un po' perse, mentre andrebbero fermate in un testo e rese accessibili a più gente possibile".</w:t>
      </w:r>
    </w:p>
    <w:p w14:paraId="1E31B209" w14:textId="201265DD" w:rsidR="00965FDF" w:rsidRPr="00655D06" w:rsidRDefault="00965FDF" w:rsidP="00965FDF">
      <w:pPr>
        <w:pStyle w:val="NormaleWeb"/>
        <w:spacing w:before="120" w:beforeAutospacing="0" w:after="120" w:afterAutospacing="0"/>
        <w:rPr>
          <w:color w:val="000000"/>
          <w:sz w:val="22"/>
          <w:szCs w:val="22"/>
        </w:rPr>
      </w:pPr>
      <w:r w:rsidRPr="00655D06">
        <w:rPr>
          <w:color w:val="000000"/>
          <w:sz w:val="22"/>
          <w:szCs w:val="22"/>
        </w:rPr>
        <w:t>Luciano Canfora analizza in modo agile e chiaro la crisi della nostra Europa. Quale sarà il futuro che la attende? Questo libro mette in luce per quali ragioni, economiche, politiche, strategiche e culturali, l’Europa – attualmente in piena crisi – può salvarsi: se cesserà di essere “atlantica”, nel senso fazioso che questo termine ha assunto, e diventerà finalmente europea, mediterranea e continentale. Non più suddita del potente ex-alleato ma padrona dei propri destini sullo scenario mondiale.</w:t>
      </w:r>
    </w:p>
    <w:p w14:paraId="22D06272" w14:textId="77777777" w:rsidR="00655D06" w:rsidRPr="00655D06" w:rsidRDefault="00965FDF" w:rsidP="00655D06">
      <w:pPr>
        <w:pStyle w:val="NormaleWeb"/>
        <w:spacing w:before="120" w:after="120"/>
        <w:rPr>
          <w:rFonts w:ascii="Helvetica" w:hAnsi="Helvetica"/>
          <w:color w:val="8B8D94"/>
          <w:sz w:val="22"/>
          <w:szCs w:val="22"/>
          <w:shd w:val="clear" w:color="auto" w:fill="FFFFFF"/>
        </w:rPr>
      </w:pPr>
      <w:r w:rsidRPr="00655D06">
        <w:rPr>
          <w:color w:val="000000"/>
          <w:sz w:val="22"/>
          <w:szCs w:val="22"/>
        </w:rPr>
        <w:t>La consegna del Riconoscimento Giancarlo Dosi avverrà durante la cerimonia finale del Premio Nazionale di Divulgazione Scientifica, il</w:t>
      </w:r>
      <w:r w:rsidRPr="00655D06">
        <w:rPr>
          <w:rStyle w:val="apple-converted-space"/>
          <w:color w:val="000000"/>
          <w:sz w:val="22"/>
          <w:szCs w:val="22"/>
        </w:rPr>
        <w:t> </w:t>
      </w:r>
      <w:r w:rsidRPr="00655D06">
        <w:rPr>
          <w:rStyle w:val="Enfasigrassetto"/>
          <w:color w:val="000000"/>
          <w:sz w:val="22"/>
          <w:szCs w:val="22"/>
        </w:rPr>
        <w:t xml:space="preserve">17 dicembre 2020 alle ore 15.00 </w:t>
      </w:r>
      <w:r w:rsidRPr="00655D06">
        <w:rPr>
          <w:color w:val="000000"/>
          <w:sz w:val="22"/>
          <w:szCs w:val="22"/>
        </w:rPr>
        <w:t>presso la sala convegni del CNR a Roma. La manifestazione sarà trasmessa in diretta web.</w:t>
      </w:r>
      <w:r w:rsidR="00655D06" w:rsidRPr="00655D06">
        <w:rPr>
          <w:rFonts w:ascii="Helvetica" w:hAnsi="Helvetica"/>
          <w:color w:val="8B8D94"/>
          <w:sz w:val="22"/>
          <w:szCs w:val="22"/>
          <w:shd w:val="clear" w:color="auto" w:fill="FFFFFF"/>
        </w:rPr>
        <w:t xml:space="preserve"> </w:t>
      </w:r>
    </w:p>
    <w:p w14:paraId="49E25521" w14:textId="06AFD6CE" w:rsidR="00655D06" w:rsidRPr="00655D06" w:rsidRDefault="00655D06" w:rsidP="00655D06">
      <w:pPr>
        <w:pStyle w:val="NormaleWeb"/>
        <w:spacing w:before="120" w:after="120"/>
        <w:rPr>
          <w:color w:val="000000"/>
          <w:sz w:val="22"/>
          <w:szCs w:val="22"/>
        </w:rPr>
      </w:pPr>
      <w:r w:rsidRPr="00655D06">
        <w:rPr>
          <w:color w:val="000000"/>
          <w:sz w:val="22"/>
          <w:szCs w:val="22"/>
        </w:rPr>
        <w:t>Il Premio Nazionale di Divulgazione Scientifica è organizzato dall’</w:t>
      </w:r>
      <w:r w:rsidRPr="00655D06">
        <w:rPr>
          <w:b/>
          <w:bCs/>
          <w:color w:val="000000"/>
          <w:sz w:val="22"/>
          <w:szCs w:val="22"/>
        </w:rPr>
        <w:t>Associazione Italiana del Libro</w:t>
      </w:r>
      <w:r w:rsidRPr="00655D06">
        <w:rPr>
          <w:color w:val="000000"/>
          <w:sz w:val="22"/>
          <w:szCs w:val="22"/>
        </w:rPr>
        <w:t xml:space="preserve">. </w:t>
      </w:r>
      <w:proofErr w:type="spellStart"/>
      <w:r w:rsidRPr="00655D06">
        <w:rPr>
          <w:color w:val="000000"/>
          <w:sz w:val="22"/>
          <w:szCs w:val="22"/>
        </w:rPr>
        <w:t>Main</w:t>
      </w:r>
      <w:proofErr w:type="spellEnd"/>
      <w:r w:rsidRPr="00655D06">
        <w:rPr>
          <w:color w:val="000000"/>
          <w:sz w:val="22"/>
          <w:szCs w:val="22"/>
        </w:rPr>
        <w:t xml:space="preserve"> Partner del Premio sono </w:t>
      </w:r>
      <w:r w:rsidRPr="00655D06">
        <w:rPr>
          <w:b/>
          <w:bCs/>
          <w:color w:val="000000"/>
          <w:sz w:val="22"/>
          <w:szCs w:val="22"/>
        </w:rPr>
        <w:t>BPER Banca</w:t>
      </w:r>
      <w:r w:rsidRPr="00655D06">
        <w:rPr>
          <w:color w:val="000000"/>
          <w:sz w:val="22"/>
          <w:szCs w:val="22"/>
        </w:rPr>
        <w:t> e il </w:t>
      </w:r>
      <w:r w:rsidRPr="00655D06">
        <w:rPr>
          <w:b/>
          <w:bCs/>
          <w:color w:val="000000"/>
          <w:sz w:val="22"/>
          <w:szCs w:val="22"/>
        </w:rPr>
        <w:t>CNR</w:t>
      </w:r>
      <w:r w:rsidRPr="00655D06">
        <w:rPr>
          <w:color w:val="000000"/>
          <w:sz w:val="22"/>
          <w:szCs w:val="22"/>
        </w:rPr>
        <w:t> (Consiglio Nazionale delle Ricerche). Patrocinano la manifestazione l’</w:t>
      </w:r>
      <w:r w:rsidRPr="00655D06">
        <w:rPr>
          <w:b/>
          <w:bCs/>
          <w:color w:val="000000"/>
          <w:sz w:val="22"/>
          <w:szCs w:val="22"/>
        </w:rPr>
        <w:t>AIRI</w:t>
      </w:r>
      <w:r w:rsidRPr="00655D06">
        <w:rPr>
          <w:color w:val="000000"/>
          <w:sz w:val="22"/>
          <w:szCs w:val="22"/>
        </w:rPr>
        <w:t> (Associazione Italiana per la Ricerca Industriale), l’</w:t>
      </w:r>
      <w:r w:rsidRPr="00655D06">
        <w:rPr>
          <w:b/>
          <w:bCs/>
          <w:color w:val="000000"/>
          <w:sz w:val="22"/>
          <w:szCs w:val="22"/>
        </w:rPr>
        <w:t>UGIS</w:t>
      </w:r>
      <w:r w:rsidRPr="00655D06">
        <w:rPr>
          <w:color w:val="000000"/>
          <w:sz w:val="22"/>
          <w:szCs w:val="22"/>
        </w:rPr>
        <w:t> (Unione Giornalisti Italiani Scientifici) il </w:t>
      </w:r>
      <w:r w:rsidRPr="00655D06">
        <w:rPr>
          <w:b/>
          <w:bCs/>
          <w:color w:val="000000"/>
          <w:sz w:val="22"/>
          <w:szCs w:val="22"/>
        </w:rPr>
        <w:t>Comune di Roma</w:t>
      </w:r>
      <w:r w:rsidRPr="00655D06">
        <w:rPr>
          <w:color w:val="000000"/>
          <w:sz w:val="22"/>
          <w:szCs w:val="22"/>
        </w:rPr>
        <w:t>, l’</w:t>
      </w:r>
      <w:proofErr w:type="spellStart"/>
      <w:r w:rsidRPr="00655D06">
        <w:rPr>
          <w:b/>
          <w:bCs/>
          <w:color w:val="000000"/>
          <w:sz w:val="22"/>
          <w:szCs w:val="22"/>
        </w:rPr>
        <w:t>Uninettuno</w:t>
      </w:r>
      <w:proofErr w:type="spellEnd"/>
      <w:r w:rsidRPr="00655D06">
        <w:rPr>
          <w:color w:val="000000"/>
          <w:sz w:val="22"/>
          <w:szCs w:val="22"/>
        </w:rPr>
        <w:t xml:space="preserve"> (International </w:t>
      </w:r>
      <w:proofErr w:type="spellStart"/>
      <w:r w:rsidRPr="00655D06">
        <w:rPr>
          <w:color w:val="000000"/>
          <w:sz w:val="22"/>
          <w:szCs w:val="22"/>
        </w:rPr>
        <w:t>Telematic</w:t>
      </w:r>
      <w:proofErr w:type="spellEnd"/>
      <w:r w:rsidRPr="00655D06">
        <w:rPr>
          <w:color w:val="000000"/>
          <w:sz w:val="22"/>
          <w:szCs w:val="22"/>
        </w:rPr>
        <w:t xml:space="preserve"> </w:t>
      </w:r>
      <w:proofErr w:type="spellStart"/>
      <w:r w:rsidRPr="00655D06">
        <w:rPr>
          <w:color w:val="000000"/>
          <w:sz w:val="22"/>
          <w:szCs w:val="22"/>
        </w:rPr>
        <w:t>University</w:t>
      </w:r>
      <w:proofErr w:type="spellEnd"/>
      <w:r w:rsidRPr="00655D06">
        <w:rPr>
          <w:color w:val="000000"/>
          <w:sz w:val="22"/>
          <w:szCs w:val="22"/>
        </w:rPr>
        <w:t>), l’Istituto della Enciclopedia Italiana fondata da Giovanni </w:t>
      </w:r>
      <w:r w:rsidRPr="00655D06">
        <w:rPr>
          <w:b/>
          <w:bCs/>
          <w:color w:val="000000"/>
          <w:sz w:val="22"/>
          <w:szCs w:val="22"/>
        </w:rPr>
        <w:t>Treccani</w:t>
      </w:r>
      <w:r w:rsidRPr="00655D06">
        <w:rPr>
          <w:color w:val="000000"/>
          <w:sz w:val="22"/>
          <w:szCs w:val="22"/>
        </w:rPr>
        <w:t> e la rete de </w:t>
      </w:r>
      <w:r w:rsidRPr="00655D06">
        <w:rPr>
          <w:b/>
          <w:bCs/>
          <w:color w:val="000000"/>
          <w:sz w:val="22"/>
          <w:szCs w:val="22"/>
        </w:rPr>
        <w:t>I Parchi Letterari</w:t>
      </w:r>
      <w:r w:rsidRPr="00655D06">
        <w:rPr>
          <w:color w:val="000000"/>
          <w:sz w:val="22"/>
          <w:szCs w:val="22"/>
        </w:rPr>
        <w:t>.</w:t>
      </w:r>
    </w:p>
    <w:p w14:paraId="293BAFB5" w14:textId="3F83927D" w:rsidR="00965FDF" w:rsidRPr="00655D06" w:rsidRDefault="00965FDF" w:rsidP="00965FDF">
      <w:pPr>
        <w:pStyle w:val="NormaleWeb"/>
        <w:spacing w:before="120" w:beforeAutospacing="0" w:after="120" w:afterAutospacing="0"/>
        <w:rPr>
          <w:color w:val="000000"/>
          <w:sz w:val="22"/>
          <w:szCs w:val="22"/>
        </w:rPr>
      </w:pPr>
      <w:r w:rsidRPr="00655D06">
        <w:rPr>
          <w:color w:val="000000"/>
          <w:sz w:val="22"/>
          <w:szCs w:val="22"/>
        </w:rPr>
        <w:t>Associazione Italiana del Libro</w:t>
      </w:r>
    </w:p>
    <w:p w14:paraId="543752C2" w14:textId="77777777" w:rsidR="0057054C" w:rsidRDefault="0057054C" w:rsidP="009B7EF9">
      <w:pPr>
        <w:shd w:val="clear" w:color="auto" w:fill="FFFFFF"/>
        <w:spacing w:after="0"/>
        <w:ind w:left="2268"/>
        <w:rPr>
          <w:rFonts w:ascii="Gotham Book" w:hAnsi="Gotham Book"/>
          <w:color w:val="262626" w:themeColor="text1" w:themeTint="D9"/>
          <w:sz w:val="20"/>
          <w:szCs w:val="20"/>
        </w:rPr>
      </w:pPr>
    </w:p>
    <w:p w14:paraId="696EBC9B" w14:textId="77777777" w:rsidR="0057054C" w:rsidRDefault="0057054C" w:rsidP="009B7EF9">
      <w:pPr>
        <w:shd w:val="clear" w:color="auto" w:fill="FFFFFF"/>
        <w:spacing w:after="0"/>
        <w:ind w:left="2268"/>
        <w:rPr>
          <w:rFonts w:ascii="Gotham Book" w:hAnsi="Gotham Book"/>
          <w:color w:val="262626" w:themeColor="text1" w:themeTint="D9"/>
          <w:sz w:val="20"/>
          <w:szCs w:val="20"/>
        </w:rPr>
      </w:pPr>
    </w:p>
    <w:sectPr w:rsidR="0057054C" w:rsidSect="00C24E19">
      <w:headerReference w:type="default" r:id="rId8"/>
      <w:footerReference w:type="default" r:id="rId9"/>
      <w:pgSz w:w="11900" w:h="16840"/>
      <w:pgMar w:top="1578" w:right="1134" w:bottom="1134" w:left="1134" w:header="426" w:footer="49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9ABDB0" w14:textId="77777777" w:rsidR="003B2699" w:rsidRDefault="003B2699">
      <w:pPr>
        <w:spacing w:after="0"/>
      </w:pPr>
      <w:r>
        <w:separator/>
      </w:r>
    </w:p>
  </w:endnote>
  <w:endnote w:type="continuationSeparator" w:id="0">
    <w:p w14:paraId="0CB5AFAC" w14:textId="77777777" w:rsidR="003B2699" w:rsidRDefault="003B269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tham Book">
    <w:altName w:val="Gotham Book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otham-Bold">
    <w:altName w:val="Gotham Book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Rounded Book">
    <w:altName w:val="Gotham Rounded Book"/>
    <w:panose1 w:val="00000000000000000000"/>
    <w:charset w:val="00"/>
    <w:family w:val="auto"/>
    <w:pitch w:val="variable"/>
    <w:sig w:usb0="A000007F" w:usb1="4000004A" w:usb2="00000000" w:usb3="00000000" w:csb0="0000000B" w:csb1="00000000"/>
  </w:font>
  <w:font w:name="Gotham-Book">
    <w:altName w:val="Gotham Book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7AF17" w14:textId="77777777" w:rsidR="00674356" w:rsidRDefault="00674356" w:rsidP="00164862">
    <w:pPr>
      <w:widowControl w:val="0"/>
      <w:tabs>
        <w:tab w:val="left" w:pos="4962"/>
      </w:tabs>
      <w:autoSpaceDE w:val="0"/>
      <w:autoSpaceDN w:val="0"/>
      <w:adjustRightInd w:val="0"/>
      <w:spacing w:after="0" w:line="288" w:lineRule="auto"/>
      <w:textAlignment w:val="center"/>
      <w:rPr>
        <w:rFonts w:ascii="Gotham-Bold" w:hAnsi="Gotham-Bold" w:cs="Gotham-Bold"/>
        <w:b/>
        <w:bCs/>
        <w:color w:val="000000"/>
        <w:sz w:val="16"/>
        <w:szCs w:val="16"/>
      </w:rPr>
    </w:pPr>
    <w:r>
      <w:tab/>
    </w:r>
  </w:p>
  <w:p w14:paraId="6184E364" w14:textId="77777777" w:rsidR="00674356" w:rsidRDefault="00674356" w:rsidP="00C80876">
    <w:pPr>
      <w:widowControl w:val="0"/>
      <w:tabs>
        <w:tab w:val="left" w:pos="4962"/>
      </w:tabs>
      <w:autoSpaceDE w:val="0"/>
      <w:autoSpaceDN w:val="0"/>
      <w:adjustRightInd w:val="0"/>
      <w:spacing w:after="0" w:line="288" w:lineRule="auto"/>
      <w:ind w:right="-716"/>
      <w:textAlignment w:val="center"/>
      <w:rPr>
        <w:rFonts w:ascii="Gotham-Bold" w:hAnsi="Gotham-Bold" w:cs="Gotham-Bold"/>
        <w:b/>
        <w:bCs/>
        <w:color w:val="000000"/>
        <w:sz w:val="16"/>
        <w:szCs w:val="16"/>
      </w:rPr>
    </w:pPr>
    <w:r>
      <w:rPr>
        <w:rFonts w:ascii="Gotham-Bold" w:hAnsi="Gotham-Bold" w:cs="Gotham-Bold"/>
        <w:b/>
        <w:bCs/>
        <w:color w:val="000000"/>
        <w:sz w:val="16"/>
        <w:szCs w:val="16"/>
      </w:rPr>
      <w:tab/>
    </w:r>
  </w:p>
  <w:p w14:paraId="42144B98" w14:textId="77777777" w:rsidR="00674356" w:rsidRPr="00C80876" w:rsidRDefault="00674356" w:rsidP="00C80876">
    <w:pPr>
      <w:widowControl w:val="0"/>
      <w:autoSpaceDE w:val="0"/>
      <w:autoSpaceDN w:val="0"/>
      <w:adjustRightInd w:val="0"/>
      <w:spacing w:after="0" w:line="288" w:lineRule="auto"/>
      <w:ind w:left="2268" w:right="-716"/>
      <w:textAlignment w:val="center"/>
      <w:rPr>
        <w:rFonts w:ascii="Gotham-Bold" w:hAnsi="Gotham-Bold" w:cs="Gotham-Bold"/>
        <w:bCs/>
        <w:color w:val="000000"/>
        <w:sz w:val="16"/>
        <w:szCs w:val="16"/>
      </w:rPr>
    </w:pPr>
    <w:r w:rsidRPr="00C80876">
      <w:rPr>
        <w:rFonts w:ascii="Gotham Rounded Book" w:hAnsi="Gotham Rounded Book"/>
        <w:noProof/>
        <w:sz w:val="20"/>
        <w:szCs w:val="20"/>
        <w:lang w:eastAsia="it-IT"/>
      </w:rPr>
      <w:drawing>
        <wp:anchor distT="0" distB="0" distL="114300" distR="114300" simplePos="0" relativeHeight="251663360" behindDoc="0" locked="0" layoutInCell="1" allowOverlap="1" wp14:anchorId="59A4776B" wp14:editId="1586249B">
          <wp:simplePos x="0" y="0"/>
          <wp:positionH relativeFrom="margin">
            <wp:posOffset>-228600</wp:posOffset>
          </wp:positionH>
          <wp:positionV relativeFrom="margin">
            <wp:posOffset>8856345</wp:posOffset>
          </wp:positionV>
          <wp:extent cx="1371600" cy="287655"/>
          <wp:effectExtent l="0" t="0" r="0" b="0"/>
          <wp:wrapSquare wrapText="bothSides"/>
          <wp:docPr id="2" name="Immagine 2" descr="C:\Users\fdosi\AppData\Local\Microsoft\Windows\INetCache\Content.Word\ail-marchio-sito-287x6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fdosi\AppData\Local\Microsoft\Windows\INetCache\Content.Word\ail-marchio-sito-287x6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80876">
      <w:rPr>
        <w:rFonts w:ascii="Gotham-Bold" w:hAnsi="Gotham-Bold" w:cs="Gotham-Bold"/>
        <w:bCs/>
        <w:color w:val="000000"/>
        <w:sz w:val="16"/>
        <w:szCs w:val="16"/>
      </w:rPr>
      <w:t>Roma 00136 - Via Giuseppe Rosso 1A</w:t>
    </w:r>
    <w:r w:rsidRPr="00C80876">
      <w:rPr>
        <w:rFonts w:ascii="Gotham-Bold" w:hAnsi="Gotham-Bold" w:cs="Gotham-Bold"/>
        <w:bCs/>
        <w:color w:val="000000"/>
        <w:sz w:val="16"/>
        <w:szCs w:val="16"/>
      </w:rPr>
      <w:tab/>
      <w:t>info@premiodivulgazionescientifica.com</w:t>
    </w:r>
  </w:p>
  <w:p w14:paraId="1FA4DF03" w14:textId="77777777" w:rsidR="00674356" w:rsidRPr="00C80876" w:rsidRDefault="00674356" w:rsidP="00C80876">
    <w:pPr>
      <w:widowControl w:val="0"/>
      <w:autoSpaceDE w:val="0"/>
      <w:autoSpaceDN w:val="0"/>
      <w:adjustRightInd w:val="0"/>
      <w:spacing w:after="0" w:line="288" w:lineRule="auto"/>
      <w:ind w:left="2268" w:right="-716"/>
      <w:textAlignment w:val="center"/>
      <w:rPr>
        <w:rFonts w:ascii="Gotham-Bold" w:hAnsi="Gotham-Bold" w:cs="Gotham-Bold"/>
        <w:bCs/>
        <w:color w:val="2495EF"/>
        <w:sz w:val="16"/>
        <w:szCs w:val="16"/>
      </w:rPr>
    </w:pPr>
    <w:r w:rsidRPr="00C80876">
      <w:rPr>
        <w:rFonts w:ascii="Gotham-Bold" w:hAnsi="Gotham-Bold" w:cs="Gotham-Bold"/>
        <w:bCs/>
        <w:color w:val="000000"/>
        <w:sz w:val="16"/>
        <w:szCs w:val="16"/>
      </w:rPr>
      <w:t>info@associazioneitalianadellibro.com</w:t>
    </w:r>
    <w:r w:rsidRPr="00C80876">
      <w:rPr>
        <w:rFonts w:ascii="Gotham-Bold" w:hAnsi="Gotham-Bold" w:cs="Gotham-Bold"/>
        <w:bCs/>
        <w:color w:val="2495EF"/>
        <w:sz w:val="16"/>
        <w:szCs w:val="16"/>
      </w:rPr>
      <w:tab/>
      <w:t>www.</w:t>
    </w:r>
    <w:r w:rsidRPr="00112727">
      <w:rPr>
        <w:rFonts w:ascii="Gotham-Bold" w:hAnsi="Gotham-Bold" w:cs="Gotham-Bold"/>
        <w:bCs/>
        <w:color w:val="2495EF"/>
        <w:sz w:val="16"/>
        <w:szCs w:val="16"/>
      </w:rPr>
      <w:t>premiodivulgazionescientifica.co</w:t>
    </w:r>
    <w:r w:rsidRPr="00C80876">
      <w:rPr>
        <w:rFonts w:ascii="Gotham-Bold" w:hAnsi="Gotham-Bold" w:cs="Gotham-Bold"/>
        <w:bCs/>
        <w:color w:val="2495EF"/>
        <w:sz w:val="16"/>
        <w:szCs w:val="16"/>
      </w:rPr>
      <w:t>m</w:t>
    </w:r>
  </w:p>
  <w:p w14:paraId="130C32EF" w14:textId="7C1E8213" w:rsidR="00674356" w:rsidRPr="00C80876" w:rsidRDefault="00674356" w:rsidP="00C80876">
    <w:pPr>
      <w:widowControl w:val="0"/>
      <w:autoSpaceDE w:val="0"/>
      <w:autoSpaceDN w:val="0"/>
      <w:adjustRightInd w:val="0"/>
      <w:spacing w:after="0" w:line="288" w:lineRule="auto"/>
      <w:ind w:left="2268" w:right="-716"/>
      <w:textAlignment w:val="center"/>
      <w:rPr>
        <w:rFonts w:ascii="Gotham-Book" w:hAnsi="Gotham-Book" w:cs="Gotham-Book"/>
        <w:color w:val="000000"/>
        <w:sz w:val="16"/>
        <w:szCs w:val="16"/>
      </w:rPr>
    </w:pPr>
    <w:r w:rsidRPr="00C80876">
      <w:rPr>
        <w:rFonts w:ascii="Gotham-Bold" w:hAnsi="Gotham-Bold" w:cs="Gotham-Bold"/>
        <w:bCs/>
        <w:color w:val="2495EF"/>
        <w:sz w:val="16"/>
        <w:szCs w:val="16"/>
      </w:rPr>
      <w:t>www.associaizoneitalianadellibro.com</w:t>
    </w:r>
    <w:r w:rsidRPr="00C80876">
      <w:rPr>
        <w:rFonts w:ascii="Gotham-Book" w:hAnsi="Gotham-Book" w:cs="Gotham-Book"/>
        <w:color w:val="000000"/>
        <w:sz w:val="16"/>
        <w:szCs w:val="16"/>
      </w:rPr>
      <w:tab/>
    </w:r>
    <w:r w:rsidRPr="00C80876">
      <w:rPr>
        <w:rFonts w:ascii="Gotham-Bold" w:hAnsi="Gotham-Bold" w:cs="Gotham-Bold"/>
        <w:bCs/>
        <w:color w:val="000000"/>
        <w:sz w:val="16"/>
        <w:szCs w:val="16"/>
      </w:rPr>
      <w:t xml:space="preserve">f: </w:t>
    </w:r>
    <w:r w:rsidRPr="00C80876">
      <w:rPr>
        <w:rFonts w:ascii="Gotham-Book" w:hAnsi="Gotham-Book" w:cs="Gotham-Book"/>
        <w:color w:val="000000"/>
        <w:sz w:val="16"/>
        <w:szCs w:val="16"/>
      </w:rPr>
      <w:t>P</w:t>
    </w:r>
    <w:r w:rsidRPr="00112727">
      <w:rPr>
        <w:rFonts w:ascii="Gotham-Book" w:hAnsi="Gotham-Book" w:cs="Gotham-Book"/>
        <w:color w:val="000000"/>
        <w:sz w:val="16"/>
        <w:szCs w:val="16"/>
      </w:rPr>
      <w:t xml:space="preserve">remio Nazionale di Divulgazione </w:t>
    </w:r>
    <w:r w:rsidRPr="00C80876">
      <w:rPr>
        <w:rFonts w:ascii="Gotham-Book" w:hAnsi="Gotham-Book" w:cs="Gotham-Book"/>
        <w:color w:val="000000"/>
        <w:sz w:val="16"/>
        <w:szCs w:val="16"/>
      </w:rPr>
      <w:t>Scientifica</w:t>
    </w:r>
    <w:r w:rsidRPr="00C80876">
      <w:rPr>
        <w:rFonts w:ascii="Gotham-Book" w:hAnsi="Gotham-Book" w:cs="Gotham-Book"/>
        <w:color w:val="000000"/>
        <w:sz w:val="16"/>
        <w:szCs w:val="16"/>
      </w:rPr>
      <w:br/>
    </w:r>
    <w:r w:rsidRPr="00C80876">
      <w:rPr>
        <w:rFonts w:ascii="Gotham-Bold" w:hAnsi="Gotham-Bold" w:cs="Gotham-Bold"/>
        <w:bCs/>
        <w:color w:val="000000"/>
        <w:sz w:val="16"/>
        <w:szCs w:val="16"/>
      </w:rPr>
      <w:t xml:space="preserve">f: </w:t>
    </w:r>
    <w:r w:rsidRPr="00C80876">
      <w:rPr>
        <w:rFonts w:ascii="Gotham-Book" w:hAnsi="Gotham-Book" w:cs="Gotham-Book"/>
        <w:color w:val="000000"/>
        <w:sz w:val="16"/>
        <w:szCs w:val="16"/>
      </w:rPr>
      <w:t>Associazione Italiana del Libro</w:t>
    </w:r>
    <w:r w:rsidRPr="00C80876">
      <w:rPr>
        <w:rFonts w:ascii="Gotham-Book" w:hAnsi="Gotham-Book" w:cs="Gotham-Book"/>
        <w:color w:val="000000"/>
        <w:sz w:val="16"/>
        <w:szCs w:val="16"/>
      </w:rPr>
      <w:tab/>
    </w:r>
    <w:r w:rsidRPr="00C80876">
      <w:rPr>
        <w:rFonts w:ascii="Gotham-Book" w:hAnsi="Gotham-Book" w:cs="Gotham-Book"/>
        <w:color w:val="000000"/>
        <w:sz w:val="16"/>
        <w:szCs w:val="16"/>
      </w:rPr>
      <w:tab/>
    </w:r>
    <w:r w:rsidRPr="00C80876">
      <w:rPr>
        <w:rFonts w:ascii="Gotham-Bold" w:hAnsi="Gotham-Bold" w:cs="Gotham-Bold"/>
        <w:bCs/>
        <w:color w:val="000000"/>
        <w:sz w:val="16"/>
        <w:szCs w:val="16"/>
      </w:rPr>
      <w:t xml:space="preserve">t: </w:t>
    </w:r>
    <w:r w:rsidRPr="00C80876">
      <w:rPr>
        <w:rFonts w:ascii="Gotham-Book" w:hAnsi="Gotham-Book" w:cs="Gotham-Book"/>
        <w:color w:val="000000"/>
        <w:sz w:val="16"/>
        <w:szCs w:val="16"/>
      </w:rPr>
      <w:t>@</w:t>
    </w:r>
    <w:r w:rsidR="00616C86">
      <w:rPr>
        <w:rFonts w:ascii="Gotham-Book" w:hAnsi="Gotham-Book" w:cs="Gotham-Book"/>
        <w:color w:val="000000"/>
        <w:sz w:val="16"/>
        <w:szCs w:val="16"/>
      </w:rPr>
      <w:t>Premio</w:t>
    </w:r>
    <w:r w:rsidRPr="00C80876">
      <w:rPr>
        <w:rFonts w:ascii="Gotham-Book" w:hAnsi="Gotham-Book" w:cs="Gotham-Book"/>
        <w:color w:val="000000"/>
        <w:sz w:val="16"/>
        <w:szCs w:val="16"/>
      </w:rPr>
      <w:t>DivScien</w:t>
    </w:r>
    <w:r w:rsidR="00616C86">
      <w:rPr>
        <w:rFonts w:ascii="Gotham-Book" w:hAnsi="Gotham-Book" w:cs="Gotham-Book"/>
        <w:color w:val="000000"/>
        <w:sz w:val="16"/>
        <w:szCs w:val="16"/>
      </w:rPr>
      <w:t>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A0EB5B" w14:textId="77777777" w:rsidR="003B2699" w:rsidRDefault="003B2699">
      <w:pPr>
        <w:spacing w:after="0"/>
      </w:pPr>
      <w:r>
        <w:separator/>
      </w:r>
    </w:p>
  </w:footnote>
  <w:footnote w:type="continuationSeparator" w:id="0">
    <w:p w14:paraId="42BC56CA" w14:textId="77777777" w:rsidR="003B2699" w:rsidRDefault="003B269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97874" w14:textId="77777777" w:rsidR="00674356" w:rsidRDefault="00674356" w:rsidP="008E44BF">
    <w:pPr>
      <w:pStyle w:val="Intestazione"/>
      <w:ind w:left="-567"/>
    </w:pPr>
    <w:r>
      <w:rPr>
        <w:noProof/>
        <w:lang w:eastAsia="it-IT"/>
      </w:rPr>
      <w:drawing>
        <wp:inline distT="0" distB="0" distL="0" distR="0" wp14:anchorId="60A97CC7" wp14:editId="43488286">
          <wp:extent cx="906834" cy="883631"/>
          <wp:effectExtent l="0" t="0" r="0" b="571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6834" cy="8836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91A41"/>
    <w:multiLevelType w:val="hybridMultilevel"/>
    <w:tmpl w:val="60260F14"/>
    <w:lvl w:ilvl="0" w:tplc="0410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9C96C54"/>
    <w:multiLevelType w:val="hybridMultilevel"/>
    <w:tmpl w:val="51688E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73598"/>
    <w:multiLevelType w:val="hybridMultilevel"/>
    <w:tmpl w:val="B24478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0F7340"/>
    <w:multiLevelType w:val="hybridMultilevel"/>
    <w:tmpl w:val="5DA894C0"/>
    <w:lvl w:ilvl="0" w:tplc="0410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3593030A"/>
    <w:multiLevelType w:val="hybridMultilevel"/>
    <w:tmpl w:val="AF3AB456"/>
    <w:lvl w:ilvl="0" w:tplc="0410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387C1C1F"/>
    <w:multiLevelType w:val="hybridMultilevel"/>
    <w:tmpl w:val="3FAE499A"/>
    <w:lvl w:ilvl="0" w:tplc="0410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44A40E9F"/>
    <w:multiLevelType w:val="hybridMultilevel"/>
    <w:tmpl w:val="48600752"/>
    <w:lvl w:ilvl="0" w:tplc="04100001">
      <w:start w:val="1"/>
      <w:numFmt w:val="bullet"/>
      <w:lvlText w:val=""/>
      <w:lvlJc w:val="left"/>
      <w:pPr>
        <w:ind w:left="15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7" w15:restartNumberingAfterBreak="0">
    <w:nsid w:val="49545741"/>
    <w:multiLevelType w:val="hybridMultilevel"/>
    <w:tmpl w:val="4C38806E"/>
    <w:lvl w:ilvl="0" w:tplc="0410000F">
      <w:start w:val="1"/>
      <w:numFmt w:val="decimal"/>
      <w:lvlText w:val="%1."/>
      <w:lvlJc w:val="left"/>
      <w:pPr>
        <w:ind w:left="2988" w:hanging="360"/>
      </w:pPr>
    </w:lvl>
    <w:lvl w:ilvl="1" w:tplc="04100019" w:tentative="1">
      <w:start w:val="1"/>
      <w:numFmt w:val="lowerLetter"/>
      <w:lvlText w:val="%2."/>
      <w:lvlJc w:val="left"/>
      <w:pPr>
        <w:ind w:left="3708" w:hanging="360"/>
      </w:pPr>
    </w:lvl>
    <w:lvl w:ilvl="2" w:tplc="0410001B" w:tentative="1">
      <w:start w:val="1"/>
      <w:numFmt w:val="lowerRoman"/>
      <w:lvlText w:val="%3."/>
      <w:lvlJc w:val="right"/>
      <w:pPr>
        <w:ind w:left="4428" w:hanging="180"/>
      </w:pPr>
    </w:lvl>
    <w:lvl w:ilvl="3" w:tplc="0410000F" w:tentative="1">
      <w:start w:val="1"/>
      <w:numFmt w:val="decimal"/>
      <w:lvlText w:val="%4."/>
      <w:lvlJc w:val="left"/>
      <w:pPr>
        <w:ind w:left="5148" w:hanging="360"/>
      </w:pPr>
    </w:lvl>
    <w:lvl w:ilvl="4" w:tplc="04100019" w:tentative="1">
      <w:start w:val="1"/>
      <w:numFmt w:val="lowerLetter"/>
      <w:lvlText w:val="%5."/>
      <w:lvlJc w:val="left"/>
      <w:pPr>
        <w:ind w:left="5868" w:hanging="360"/>
      </w:pPr>
    </w:lvl>
    <w:lvl w:ilvl="5" w:tplc="0410001B" w:tentative="1">
      <w:start w:val="1"/>
      <w:numFmt w:val="lowerRoman"/>
      <w:lvlText w:val="%6."/>
      <w:lvlJc w:val="right"/>
      <w:pPr>
        <w:ind w:left="6588" w:hanging="180"/>
      </w:pPr>
    </w:lvl>
    <w:lvl w:ilvl="6" w:tplc="0410000F" w:tentative="1">
      <w:start w:val="1"/>
      <w:numFmt w:val="decimal"/>
      <w:lvlText w:val="%7."/>
      <w:lvlJc w:val="left"/>
      <w:pPr>
        <w:ind w:left="7308" w:hanging="360"/>
      </w:pPr>
    </w:lvl>
    <w:lvl w:ilvl="7" w:tplc="04100019" w:tentative="1">
      <w:start w:val="1"/>
      <w:numFmt w:val="lowerLetter"/>
      <w:lvlText w:val="%8."/>
      <w:lvlJc w:val="left"/>
      <w:pPr>
        <w:ind w:left="8028" w:hanging="360"/>
      </w:pPr>
    </w:lvl>
    <w:lvl w:ilvl="8" w:tplc="0410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8" w15:restartNumberingAfterBreak="0">
    <w:nsid w:val="4BF23F81"/>
    <w:multiLevelType w:val="multilevel"/>
    <w:tmpl w:val="5DA894C0"/>
    <w:lvl w:ilvl="0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5AA947C6"/>
    <w:multiLevelType w:val="hybridMultilevel"/>
    <w:tmpl w:val="806422A4"/>
    <w:lvl w:ilvl="0" w:tplc="0410000D">
      <w:start w:val="1"/>
      <w:numFmt w:val="bullet"/>
      <w:lvlText w:val=""/>
      <w:lvlJc w:val="left"/>
      <w:pPr>
        <w:ind w:left="383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455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527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9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1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43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5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7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591" w:hanging="360"/>
      </w:pPr>
      <w:rPr>
        <w:rFonts w:ascii="Wingdings" w:hAnsi="Wingdings" w:hint="default"/>
      </w:rPr>
    </w:lvl>
  </w:abstractNum>
  <w:abstractNum w:abstractNumId="10" w15:restartNumberingAfterBreak="0">
    <w:nsid w:val="6B461AF6"/>
    <w:multiLevelType w:val="hybridMultilevel"/>
    <w:tmpl w:val="261208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7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embedSystemFonts/>
  <w:proofState w:spelling="clean"/>
  <w:defaultTabStop w:val="708"/>
  <w:autoHyphenation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4BF"/>
    <w:rsid w:val="00007F39"/>
    <w:rsid w:val="000441A6"/>
    <w:rsid w:val="00090594"/>
    <w:rsid w:val="000916A9"/>
    <w:rsid w:val="0009455D"/>
    <w:rsid w:val="000A7452"/>
    <w:rsid w:val="000B2E11"/>
    <w:rsid w:val="000C336B"/>
    <w:rsid w:val="000C60DE"/>
    <w:rsid w:val="000D44D2"/>
    <w:rsid w:val="00112727"/>
    <w:rsid w:val="00133984"/>
    <w:rsid w:val="001377C1"/>
    <w:rsid w:val="00140B46"/>
    <w:rsid w:val="00150FB0"/>
    <w:rsid w:val="00164862"/>
    <w:rsid w:val="00180BDD"/>
    <w:rsid w:val="0018250A"/>
    <w:rsid w:val="00184F78"/>
    <w:rsid w:val="00186CDD"/>
    <w:rsid w:val="00190270"/>
    <w:rsid w:val="001B3758"/>
    <w:rsid w:val="001B6B4A"/>
    <w:rsid w:val="001D389E"/>
    <w:rsid w:val="001D4BE1"/>
    <w:rsid w:val="001E2284"/>
    <w:rsid w:val="002062B2"/>
    <w:rsid w:val="00240E5C"/>
    <w:rsid w:val="00244A9B"/>
    <w:rsid w:val="00251874"/>
    <w:rsid w:val="00264F9B"/>
    <w:rsid w:val="002B7B52"/>
    <w:rsid w:val="002E55B4"/>
    <w:rsid w:val="002E74B6"/>
    <w:rsid w:val="003005C6"/>
    <w:rsid w:val="00307298"/>
    <w:rsid w:val="00307F04"/>
    <w:rsid w:val="00344EA8"/>
    <w:rsid w:val="00355496"/>
    <w:rsid w:val="003765B0"/>
    <w:rsid w:val="00382338"/>
    <w:rsid w:val="00385888"/>
    <w:rsid w:val="003B2699"/>
    <w:rsid w:val="003B3252"/>
    <w:rsid w:val="003C2D2B"/>
    <w:rsid w:val="003C4FF5"/>
    <w:rsid w:val="003E4325"/>
    <w:rsid w:val="00400D5F"/>
    <w:rsid w:val="00424744"/>
    <w:rsid w:val="00451618"/>
    <w:rsid w:val="004575FE"/>
    <w:rsid w:val="00473D36"/>
    <w:rsid w:val="00484E9E"/>
    <w:rsid w:val="004A3159"/>
    <w:rsid w:val="004B3014"/>
    <w:rsid w:val="0051403B"/>
    <w:rsid w:val="005214A5"/>
    <w:rsid w:val="00535418"/>
    <w:rsid w:val="0057054C"/>
    <w:rsid w:val="0057258F"/>
    <w:rsid w:val="00575E02"/>
    <w:rsid w:val="0058564C"/>
    <w:rsid w:val="00585B79"/>
    <w:rsid w:val="005C0516"/>
    <w:rsid w:val="005C2C06"/>
    <w:rsid w:val="005C5F9A"/>
    <w:rsid w:val="005E10D1"/>
    <w:rsid w:val="0061066C"/>
    <w:rsid w:val="00616C86"/>
    <w:rsid w:val="00622A55"/>
    <w:rsid w:val="0062733D"/>
    <w:rsid w:val="00655D06"/>
    <w:rsid w:val="00674356"/>
    <w:rsid w:val="00681892"/>
    <w:rsid w:val="006979A8"/>
    <w:rsid w:val="006B573B"/>
    <w:rsid w:val="006D5092"/>
    <w:rsid w:val="00714C4C"/>
    <w:rsid w:val="0071696F"/>
    <w:rsid w:val="00754994"/>
    <w:rsid w:val="00760D62"/>
    <w:rsid w:val="00776CFE"/>
    <w:rsid w:val="00784012"/>
    <w:rsid w:val="00784785"/>
    <w:rsid w:val="007966EA"/>
    <w:rsid w:val="007C502A"/>
    <w:rsid w:val="007D7EAC"/>
    <w:rsid w:val="007E0FC6"/>
    <w:rsid w:val="007E5615"/>
    <w:rsid w:val="0080012E"/>
    <w:rsid w:val="00800153"/>
    <w:rsid w:val="008030E6"/>
    <w:rsid w:val="00833FE1"/>
    <w:rsid w:val="00843CD1"/>
    <w:rsid w:val="00850FA2"/>
    <w:rsid w:val="00897BA7"/>
    <w:rsid w:val="008A6322"/>
    <w:rsid w:val="008C09CE"/>
    <w:rsid w:val="008E44BF"/>
    <w:rsid w:val="008F16F7"/>
    <w:rsid w:val="008F185E"/>
    <w:rsid w:val="00965FDF"/>
    <w:rsid w:val="00987DEE"/>
    <w:rsid w:val="009A3630"/>
    <w:rsid w:val="009A6516"/>
    <w:rsid w:val="009B7EF9"/>
    <w:rsid w:val="009C72DB"/>
    <w:rsid w:val="009D6D3A"/>
    <w:rsid w:val="00A30140"/>
    <w:rsid w:val="00A37412"/>
    <w:rsid w:val="00A40A03"/>
    <w:rsid w:val="00A771A2"/>
    <w:rsid w:val="00A870AC"/>
    <w:rsid w:val="00AC4635"/>
    <w:rsid w:val="00AC4F15"/>
    <w:rsid w:val="00B42784"/>
    <w:rsid w:val="00B431E9"/>
    <w:rsid w:val="00B463DC"/>
    <w:rsid w:val="00B475E9"/>
    <w:rsid w:val="00B7443D"/>
    <w:rsid w:val="00BB0190"/>
    <w:rsid w:val="00BC0494"/>
    <w:rsid w:val="00BE6503"/>
    <w:rsid w:val="00C04636"/>
    <w:rsid w:val="00C04C0D"/>
    <w:rsid w:val="00C24E19"/>
    <w:rsid w:val="00C53381"/>
    <w:rsid w:val="00C806B4"/>
    <w:rsid w:val="00C80876"/>
    <w:rsid w:val="00C8217B"/>
    <w:rsid w:val="00CA4B85"/>
    <w:rsid w:val="00CB4C09"/>
    <w:rsid w:val="00CD4249"/>
    <w:rsid w:val="00CE0C2B"/>
    <w:rsid w:val="00D32695"/>
    <w:rsid w:val="00D42352"/>
    <w:rsid w:val="00D74212"/>
    <w:rsid w:val="00DB0179"/>
    <w:rsid w:val="00DB182C"/>
    <w:rsid w:val="00DC07FE"/>
    <w:rsid w:val="00DF71BB"/>
    <w:rsid w:val="00E108DF"/>
    <w:rsid w:val="00E462EE"/>
    <w:rsid w:val="00E6226B"/>
    <w:rsid w:val="00E85A9E"/>
    <w:rsid w:val="00EA53CD"/>
    <w:rsid w:val="00EB5AB8"/>
    <w:rsid w:val="00ED0FCD"/>
    <w:rsid w:val="00F276C4"/>
    <w:rsid w:val="00F32686"/>
    <w:rsid w:val="00F52F97"/>
    <w:rsid w:val="00F60640"/>
    <w:rsid w:val="00F633AA"/>
    <w:rsid w:val="00F76261"/>
    <w:rsid w:val="00F8604A"/>
    <w:rsid w:val="00FD4F25"/>
    <w:rsid w:val="00FE0D2F"/>
    <w:rsid w:val="00FE20C8"/>
    <w:rsid w:val="00FF07EC"/>
    <w:rsid w:val="00FF3162"/>
    <w:rsid w:val="00FF350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A294CB7"/>
  <w15:docId w15:val="{5A25BFE3-8132-D945-84D5-DBCDBC067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71867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E44BF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44BF"/>
  </w:style>
  <w:style w:type="paragraph" w:styleId="Pidipagina">
    <w:name w:val="footer"/>
    <w:basedOn w:val="Normale"/>
    <w:link w:val="PidipaginaCarattere"/>
    <w:uiPriority w:val="99"/>
    <w:unhideWhenUsed/>
    <w:rsid w:val="008E44BF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44BF"/>
  </w:style>
  <w:style w:type="character" w:styleId="Collegamentoipertestuale">
    <w:name w:val="Hyperlink"/>
    <w:basedOn w:val="Carpredefinitoparagrafo"/>
    <w:uiPriority w:val="99"/>
    <w:unhideWhenUsed/>
    <w:rsid w:val="008E44BF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B4278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575FE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53C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53CD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965FD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apple-converted-space">
    <w:name w:val="apple-converted-space"/>
    <w:basedOn w:val="Carpredefinitoparagrafo"/>
    <w:rsid w:val="00965FDF"/>
  </w:style>
  <w:style w:type="character" w:styleId="Enfasigrassetto">
    <w:name w:val="Strong"/>
    <w:basedOn w:val="Carpredefinitoparagrafo"/>
    <w:uiPriority w:val="22"/>
    <w:qFormat/>
    <w:rsid w:val="00965F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22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3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011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2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20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885504">
                  <w:marLeft w:val="0"/>
                  <w:marRight w:val="900"/>
                  <w:marTop w:val="40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38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37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9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6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1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92B2DE-F7D3-B542-98AE-1C452F3F4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ae</Company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a</dc:creator>
  <cp:keywords/>
  <dc:description/>
  <cp:lastModifiedBy>Francesco Dosi</cp:lastModifiedBy>
  <cp:revision>9</cp:revision>
  <dcterms:created xsi:type="dcterms:W3CDTF">2019-04-15T17:34:00Z</dcterms:created>
  <dcterms:modified xsi:type="dcterms:W3CDTF">2020-11-06T09:04:00Z</dcterms:modified>
</cp:coreProperties>
</file>